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75B5" w:rsidRDefault="005B75B5" w:rsidP="005B75B5">
      <w:pPr>
        <w:pStyle w:val="1"/>
        <w:spacing w:before="0"/>
        <w:jc w:val="center"/>
        <w:rPr>
          <w:color w:val="000000" w:themeColor="text1"/>
          <w:sz w:val="32"/>
          <w:szCs w:val="32"/>
        </w:rPr>
      </w:pPr>
      <w:r w:rsidRPr="005B75B5">
        <w:rPr>
          <w:color w:val="000000" w:themeColor="text1"/>
          <w:sz w:val="32"/>
          <w:szCs w:val="32"/>
        </w:rPr>
        <w:t>Client’s Inspection Checklist</w:t>
      </w:r>
    </w:p>
    <w:p w:rsidR="005B75B5" w:rsidRPr="005B75B5" w:rsidRDefault="005B75B5" w:rsidP="005B75B5"/>
    <w:p w:rsidR="005B75B5" w:rsidRPr="007A10B3" w:rsidRDefault="005B75B5" w:rsidP="005B75B5">
      <w:pPr>
        <w:spacing w:after="0"/>
        <w:rPr>
          <w:color w:val="000000" w:themeColor="text1"/>
        </w:rPr>
      </w:pPr>
    </w:p>
    <w:p w:rsidR="005B75B5" w:rsidRPr="00625ED3" w:rsidRDefault="005B75B5" w:rsidP="005B75B5">
      <w:pPr>
        <w:pStyle w:val="21"/>
        <w:spacing w:before="0"/>
        <w:rPr>
          <w:color w:val="000000" w:themeColor="text1"/>
          <w:u w:val="single"/>
        </w:rPr>
      </w:pPr>
      <w:r w:rsidRPr="00625ED3">
        <w:rPr>
          <w:color w:val="000000" w:themeColor="text1"/>
          <w:u w:val="single"/>
        </w:rPr>
        <w:t>Daily Visual Inspection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Structure stands level and stable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No visible cracks, splinters, or sharp edges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All fasteners (screws, bolts) in place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Safety zone (1.</w:t>
      </w:r>
      <w:r w:rsidR="00C75BA6">
        <w:rPr>
          <w:color w:val="000000" w:themeColor="text1"/>
          <w:lang w:val="ru-RU"/>
        </w:rPr>
        <w:t>5</w:t>
      </w:r>
      <w:r w:rsidRPr="007A10B3">
        <w:rPr>
          <w:color w:val="000000" w:themeColor="text1"/>
        </w:rPr>
        <w:t xml:space="preserve"> m) clear and unobstructed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Surface free of ice, water, or debris</w:t>
      </w:r>
    </w:p>
    <w:p w:rsidR="005B75B5" w:rsidRPr="00625ED3" w:rsidRDefault="005B75B5" w:rsidP="005B75B5">
      <w:pPr>
        <w:pStyle w:val="21"/>
        <w:spacing w:before="0"/>
        <w:rPr>
          <w:color w:val="000000" w:themeColor="text1"/>
          <w:u w:val="single"/>
        </w:rPr>
      </w:pPr>
      <w:r w:rsidRPr="00625ED3">
        <w:rPr>
          <w:color w:val="000000" w:themeColor="text1"/>
          <w:u w:val="single"/>
        </w:rPr>
        <w:t>Monthly Maintenance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Tighten all bolts and fixings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Check for signs of corrosion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Inspect paint or protective coating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Verify anchor stability</w:t>
      </w:r>
    </w:p>
    <w:p w:rsidR="005B75B5" w:rsidRPr="00625ED3" w:rsidRDefault="005B75B5" w:rsidP="005B75B5">
      <w:pPr>
        <w:pStyle w:val="21"/>
        <w:spacing w:before="0"/>
        <w:rPr>
          <w:color w:val="000000" w:themeColor="text1"/>
          <w:u w:val="single"/>
        </w:rPr>
      </w:pPr>
      <w:r w:rsidRPr="007A10B3">
        <w:rPr>
          <w:color w:val="000000" w:themeColor="text1"/>
        </w:rPr>
        <w:t xml:space="preserve"> </w:t>
      </w:r>
      <w:r w:rsidRPr="00625ED3">
        <w:rPr>
          <w:color w:val="000000" w:themeColor="text1"/>
          <w:u w:val="single"/>
        </w:rPr>
        <w:t>Annual Technical Inspection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Wood integrity: no rot or deep cracks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Anchors secure and stable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Update or repaint wood if needed (non-toxic paint)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Fall height remains within safe limits (≤600 mm)</w:t>
      </w:r>
    </w:p>
    <w:p w:rsidR="005B75B5" w:rsidRPr="007A10B3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Label is clean, readable, and intact</w:t>
      </w:r>
    </w:p>
    <w:p w:rsidR="005B75B5" w:rsidRDefault="005B75B5" w:rsidP="005B75B5">
      <w:pPr>
        <w:spacing w:after="0"/>
        <w:rPr>
          <w:color w:val="000000" w:themeColor="text1"/>
        </w:rPr>
      </w:pPr>
      <w:r w:rsidRPr="007A10B3">
        <w:rPr>
          <w:rFonts w:ascii="Segoe UI Symbol" w:hAnsi="Segoe UI Symbol" w:cs="Segoe UI Symbol"/>
          <w:color w:val="000000" w:themeColor="text1"/>
        </w:rPr>
        <w:t>☐</w:t>
      </w:r>
      <w:r w:rsidRPr="007A10B3">
        <w:rPr>
          <w:color w:val="000000" w:themeColor="text1"/>
        </w:rPr>
        <w:t xml:space="preserve"> Shock-absorbing surface complies with EN 1177</w:t>
      </w:r>
    </w:p>
    <w:p w:rsidR="005B75B5" w:rsidRDefault="005B75B5" w:rsidP="005B75B5">
      <w:pPr>
        <w:spacing w:after="0"/>
        <w:rPr>
          <w:color w:val="000000" w:themeColor="text1"/>
        </w:rPr>
      </w:pPr>
    </w:p>
    <w:p w:rsidR="005B75B5" w:rsidRDefault="005B75B5" w:rsidP="005B75B5">
      <w:pPr>
        <w:spacing w:after="0"/>
        <w:rPr>
          <w:color w:val="000000" w:themeColor="text1"/>
        </w:rPr>
      </w:pPr>
    </w:p>
    <w:p w:rsidR="005B75B5" w:rsidRDefault="005B75B5" w:rsidP="005B75B5">
      <w:pPr>
        <w:spacing w:after="0"/>
        <w:rPr>
          <w:color w:val="000000" w:themeColor="text1"/>
        </w:rPr>
      </w:pPr>
    </w:p>
    <w:p w:rsidR="005B75B5" w:rsidRPr="005B75B5" w:rsidRDefault="005B75B5" w:rsidP="005B75B5">
      <w:pPr>
        <w:spacing w:after="0"/>
        <w:rPr>
          <w:color w:val="000000" w:themeColor="text1"/>
        </w:rPr>
      </w:pPr>
    </w:p>
    <w:p w:rsidR="00BC5A05" w:rsidRPr="007A10B3" w:rsidRDefault="005B75B5" w:rsidP="005B75B5">
      <w:pPr>
        <w:pStyle w:val="1"/>
        <w:spacing w:befor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714828" cy="2254313"/>
            <wp:effectExtent l="0" t="0" r="3175" b="0"/>
            <wp:docPr id="1354607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07039" name="Рисунок 1354607039"/>
                    <pic:cNvPicPr/>
                  </pic:nvPicPr>
                  <pic:blipFill rotWithShape="1">
                    <a:blip r:embed="rId6"/>
                    <a:srcRect b="16963"/>
                    <a:stretch/>
                  </pic:blipFill>
                  <pic:spPr bwMode="auto">
                    <a:xfrm>
                      <a:off x="0" y="0"/>
                      <a:ext cx="2857839" cy="237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</w:t>
      </w:r>
      <w:r>
        <w:rPr>
          <w:noProof/>
          <w:color w:val="000000" w:themeColor="text1"/>
        </w:rPr>
        <w:drawing>
          <wp:inline distT="0" distB="0" distL="0" distR="0">
            <wp:extent cx="2417275" cy="2417275"/>
            <wp:effectExtent l="0" t="0" r="0" b="0"/>
            <wp:docPr id="17827107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10794" name="Рисунок 17827107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837" cy="24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05" w:rsidRDefault="00BC5A05"/>
    <w:sectPr w:rsidR="00BC5A0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9614537">
    <w:abstractNumId w:val="8"/>
  </w:num>
  <w:num w:numId="2" w16cid:durableId="1904949035">
    <w:abstractNumId w:val="6"/>
  </w:num>
  <w:num w:numId="3" w16cid:durableId="1542283210">
    <w:abstractNumId w:val="5"/>
  </w:num>
  <w:num w:numId="4" w16cid:durableId="699748361">
    <w:abstractNumId w:val="4"/>
  </w:num>
  <w:num w:numId="5" w16cid:durableId="1331565482">
    <w:abstractNumId w:val="7"/>
  </w:num>
  <w:num w:numId="6" w16cid:durableId="1018044615">
    <w:abstractNumId w:val="3"/>
  </w:num>
  <w:num w:numId="7" w16cid:durableId="259071538">
    <w:abstractNumId w:val="2"/>
  </w:num>
  <w:num w:numId="8" w16cid:durableId="1491363188">
    <w:abstractNumId w:val="1"/>
  </w:num>
  <w:num w:numId="9" w16cid:durableId="686101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32CE4"/>
    <w:rsid w:val="005B75B5"/>
    <w:rsid w:val="00625ED3"/>
    <w:rsid w:val="007A10B3"/>
    <w:rsid w:val="008B68E9"/>
    <w:rsid w:val="00AA1D8D"/>
    <w:rsid w:val="00B47730"/>
    <w:rsid w:val="00BC5A05"/>
    <w:rsid w:val="00C75BA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BD1861"/>
  <w14:defaultImageDpi w14:val="300"/>
  <w15:docId w15:val="{FC9EE5C3-FF2F-4743-9C12-2B8B4DAD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info@galogroup.eu</cp:lastModifiedBy>
  <cp:revision>7</cp:revision>
  <dcterms:created xsi:type="dcterms:W3CDTF">2025-05-01T12:52:00Z</dcterms:created>
  <dcterms:modified xsi:type="dcterms:W3CDTF">2025-05-22T09:03:00Z</dcterms:modified>
  <cp:category/>
</cp:coreProperties>
</file>